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D91C70"/>
          <w:sz w:val="20"/>
          <w:szCs w:val="20"/>
        </w:rPr>
        <w:t xml:space="preserve">Arbeitshilfe 9</w:t>
      </w:r>
    </w:p>
    <w:p>
      <w:pPr>
        <w:pStyle w:val="Heading1"/>
      </w:pPr>
      <w:r>
        <w:t xml:space="preserve">Beschlussvorlage für Stadtrat oder Ausschuss</w:t>
      </w:r>
    </w:p>
    <w:p>
      <w:r>
        <w:rPr>
          <w:i/>
          <w:iCs/>
          <w:sz w:val="22"/>
          <w:szCs w:val="22"/>
        </w:rPr>
        <w:t xml:space="preserve">Vollständige Gremienvorlage inklusive Ausgangslage, Maßnahmenpaket, finanziellen und personellen Auswirkungen sowie Muster-Beschlussvorschlag.</w:t>
      </w:r>
    </w:p>
    <w:p>
      <w:r>
        <w:rPr>
          <w:color w:val="5A6272"/>
          <w:sz w:val="18"/>
          <w:szCs w:val="18"/>
        </w:rPr>
        <w:t xml:space="preserve">AH-09 · Kategorie: Strategie und Organisation · Version 1.0 · Stand 2026-08-24 · Redaktion: Redaktion GraffitiNetzwerk Thüringen</w:t>
      </w:r>
    </w:p>
    <w:p>
      <w:r>
        <w:rPr>
          <w:color w:val="5A6272"/>
          <w:sz w:val="18"/>
          <w:szCs w:val="18"/>
        </w:rPr>
        <w:t xml:space="preserve">Zielgruppe: Verwaltungsspitze, Gremienbüro, Fachämter · Bearbeitungsdauer: ca. 60 Minuten Anpassung</w:t>
      </w:r>
    </w:p>
    <w:p>
      <w:pPr>
        <w:pBdr>
          <w:bottom w:val="single" w:color="D91C70" w:sz="6" w:space="4"/>
        </w:pBdr>
      </w:pPr>
      <w:r>
        <w:rPr>
          <w:sz w:val="18"/>
          <w:szCs w:val="18"/>
        </w:rPr>
        <w:t xml:space="preserve">Unverbindliche Arbeitshilfe – keine Rechtsberatung. Zuständigkeiten, Fristen, Vergabevorschriften, Datenschutzanforderungen und rechtliche Regelungen sind vor der Verwendung durch die zuständigen Stellen der Kommune zu prüfen und anzupassen.</w:t>
      </w:r>
    </w:p>
    <w:p>
      <w:pPr>
        <w:pStyle w:val="Heading2"/>
      </w:pPr>
      <w:r>
        <w:t xml:space="preserve">Aufbau der Vorlage</w:t>
      </w:r>
    </w:p>
    <w:p>
      <w:pPr>
        <w:pStyle w:val="ListParagraph"/>
        <w:numPr>
          <w:ilvl w:val="0"/>
          <w:numId w:val="2"/>
        </w:numPr>
      </w:pPr>
      <w:r>
        <w:rPr>
          <w:sz w:val="22"/>
          <w:szCs w:val="22"/>
        </w:rPr>
        <w:t xml:space="preserve">Name der Kommune</w:t>
      </w:r>
    </w:p>
    <w:p>
      <w:pPr>
        <w:pStyle w:val="ListParagraph"/>
        <w:numPr>
          <w:ilvl w:val="0"/>
          <w:numId w:val="2"/>
        </w:numPr>
      </w:pPr>
      <w:r>
        <w:rPr>
          <w:sz w:val="22"/>
          <w:szCs w:val="22"/>
        </w:rPr>
        <w:t xml:space="preserve">Zuständiges Gremium</w:t>
      </w:r>
    </w:p>
    <w:p>
      <w:pPr>
        <w:pStyle w:val="ListParagraph"/>
        <w:numPr>
          <w:ilvl w:val="0"/>
          <w:numId w:val="2"/>
        </w:numPr>
      </w:pPr>
      <w:r>
        <w:rPr>
          <w:sz w:val="22"/>
          <w:szCs w:val="22"/>
        </w:rPr>
        <w:t xml:space="preserve">Öffentliche oder nicht öffentliche Vorlage</w:t>
      </w:r>
    </w:p>
    <w:p>
      <w:pPr>
        <w:pStyle w:val="ListParagraph"/>
        <w:numPr>
          <w:ilvl w:val="0"/>
          <w:numId w:val="2"/>
        </w:numPr>
      </w:pPr>
      <w:r>
        <w:rPr>
          <w:sz w:val="22"/>
          <w:szCs w:val="22"/>
        </w:rPr>
        <w:t xml:space="preserve">Vorlagennummer</w:t>
      </w:r>
    </w:p>
    <w:p>
      <w:pPr>
        <w:pStyle w:val="ListParagraph"/>
        <w:numPr>
          <w:ilvl w:val="0"/>
          <w:numId w:val="2"/>
        </w:numPr>
      </w:pPr>
      <w:r>
        <w:rPr>
          <w:sz w:val="22"/>
          <w:szCs w:val="22"/>
        </w:rPr>
        <w:t xml:space="preserve">Datum</w:t>
      </w:r>
    </w:p>
    <w:p>
      <w:pPr>
        <w:pStyle w:val="ListParagraph"/>
        <w:numPr>
          <w:ilvl w:val="0"/>
          <w:numId w:val="2"/>
        </w:numPr>
      </w:pPr>
      <w:r>
        <w:rPr>
          <w:sz w:val="22"/>
          <w:szCs w:val="22"/>
        </w:rPr>
        <w:t xml:space="preserve">Betreff</w:t>
      </w:r>
    </w:p>
    <w:p>
      <w:pPr>
        <w:pStyle w:val="ListParagraph"/>
        <w:numPr>
          <w:ilvl w:val="0"/>
          <w:numId w:val="2"/>
        </w:numPr>
      </w:pPr>
      <w:r>
        <w:rPr>
          <w:sz w:val="22"/>
          <w:szCs w:val="22"/>
        </w:rPr>
        <w:t xml:space="preserve">Ausgangslage</w:t>
      </w:r>
    </w:p>
    <w:p>
      <w:pPr>
        <w:pStyle w:val="ListParagraph"/>
        <w:numPr>
          <w:ilvl w:val="0"/>
          <w:numId w:val="2"/>
        </w:numPr>
      </w:pPr>
      <w:r>
        <w:rPr>
          <w:sz w:val="22"/>
          <w:szCs w:val="22"/>
        </w:rPr>
        <w:t xml:space="preserve">Problemstellung</w:t>
      </w:r>
    </w:p>
    <w:p>
      <w:pPr>
        <w:pStyle w:val="ListParagraph"/>
        <w:numPr>
          <w:ilvl w:val="0"/>
          <w:numId w:val="2"/>
        </w:numPr>
      </w:pPr>
      <w:r>
        <w:rPr>
          <w:sz w:val="22"/>
          <w:szCs w:val="22"/>
        </w:rPr>
        <w:t xml:space="preserve">Bisherige Kosten und Fallzahlen</w:t>
      </w:r>
    </w:p>
    <w:p>
      <w:pPr>
        <w:pStyle w:val="ListParagraph"/>
        <w:numPr>
          <w:ilvl w:val="0"/>
          <w:numId w:val="2"/>
        </w:numPr>
      </w:pPr>
      <w:r>
        <w:rPr>
          <w:sz w:val="22"/>
          <w:szCs w:val="22"/>
        </w:rPr>
        <w:t xml:space="preserve">Ziel des kommunalen Graffiti-Konzeptes</w:t>
      </w:r>
    </w:p>
    <w:p>
      <w:pPr>
        <w:pStyle w:val="ListParagraph"/>
        <w:numPr>
          <w:ilvl w:val="0"/>
          <w:numId w:val="2"/>
        </w:numPr>
      </w:pPr>
      <w:r>
        <w:rPr>
          <w:sz w:val="22"/>
          <w:szCs w:val="22"/>
        </w:rPr>
        <w:t xml:space="preserve">Vorgeschlagene Maßnahmen</w:t>
      </w:r>
    </w:p>
    <w:p>
      <w:pPr>
        <w:pStyle w:val="ListParagraph"/>
        <w:numPr>
          <w:ilvl w:val="0"/>
          <w:numId w:val="2"/>
        </w:numPr>
      </w:pPr>
      <w:r>
        <w:rPr>
          <w:sz w:val="22"/>
          <w:szCs w:val="22"/>
        </w:rPr>
        <w:t xml:space="preserve">Zentrale Koordinierungsstelle</w:t>
      </w:r>
    </w:p>
    <w:p>
      <w:pPr>
        <w:pStyle w:val="ListParagraph"/>
        <w:numPr>
          <w:ilvl w:val="0"/>
          <w:numId w:val="2"/>
        </w:numPr>
      </w:pPr>
      <w:r>
        <w:rPr>
          <w:sz w:val="22"/>
          <w:szCs w:val="22"/>
        </w:rPr>
        <w:t xml:space="preserve">Digitale Erfassung</w:t>
      </w:r>
    </w:p>
    <w:p>
      <w:pPr>
        <w:pStyle w:val="ListParagraph"/>
        <w:numPr>
          <w:ilvl w:val="0"/>
          <w:numId w:val="2"/>
        </w:numPr>
      </w:pPr>
      <w:r>
        <w:rPr>
          <w:sz w:val="22"/>
          <w:szCs w:val="22"/>
        </w:rPr>
        <w:t xml:space="preserve">Entfernung und Schutz</w:t>
      </w:r>
    </w:p>
    <w:p>
      <w:pPr>
        <w:pStyle w:val="ListParagraph"/>
        <w:numPr>
          <w:ilvl w:val="0"/>
          <w:numId w:val="2"/>
        </w:numPr>
      </w:pPr>
      <w:r>
        <w:rPr>
          <w:sz w:val="22"/>
          <w:szCs w:val="22"/>
        </w:rPr>
        <w:t xml:space="preserve">Prävention und legale Flächen</w:t>
      </w:r>
    </w:p>
    <w:p>
      <w:pPr>
        <w:pStyle w:val="ListParagraph"/>
        <w:numPr>
          <w:ilvl w:val="0"/>
          <w:numId w:val="2"/>
        </w:numPr>
      </w:pPr>
      <w:r>
        <w:rPr>
          <w:sz w:val="22"/>
          <w:szCs w:val="22"/>
        </w:rPr>
        <w:t xml:space="preserve">Kooperation mit Eigentümern und Wohnungswirtschaft</w:t>
      </w:r>
    </w:p>
    <w:p>
      <w:pPr>
        <w:pStyle w:val="ListParagraph"/>
        <w:numPr>
          <w:ilvl w:val="0"/>
          <w:numId w:val="2"/>
        </w:numPr>
      </w:pPr>
      <w:r>
        <w:rPr>
          <w:sz w:val="22"/>
          <w:szCs w:val="22"/>
        </w:rPr>
        <w:t xml:space="preserve">Finanzielle Auswirkungen</w:t>
      </w:r>
    </w:p>
    <w:p>
      <w:pPr>
        <w:pStyle w:val="ListParagraph"/>
        <w:numPr>
          <w:ilvl w:val="0"/>
          <w:numId w:val="2"/>
        </w:numPr>
      </w:pPr>
      <w:r>
        <w:rPr>
          <w:sz w:val="22"/>
          <w:szCs w:val="22"/>
        </w:rPr>
        <w:t xml:space="preserve">Personelle Auswirkungen</w:t>
      </w:r>
    </w:p>
    <w:p>
      <w:pPr>
        <w:pStyle w:val="ListParagraph"/>
        <w:numPr>
          <w:ilvl w:val="0"/>
          <w:numId w:val="2"/>
        </w:numPr>
      </w:pPr>
      <w:r>
        <w:rPr>
          <w:sz w:val="22"/>
          <w:szCs w:val="22"/>
        </w:rPr>
        <w:t xml:space="preserve">Datenschutz und IT-Sicherheit</w:t>
      </w:r>
    </w:p>
    <w:p>
      <w:pPr>
        <w:pStyle w:val="ListParagraph"/>
        <w:numPr>
          <w:ilvl w:val="0"/>
          <w:numId w:val="2"/>
        </w:numPr>
      </w:pPr>
      <w:r>
        <w:rPr>
          <w:sz w:val="22"/>
          <w:szCs w:val="22"/>
        </w:rPr>
        <w:t xml:space="preserve">Zeitplan</w:t>
      </w:r>
    </w:p>
    <w:p>
      <w:pPr>
        <w:pStyle w:val="ListParagraph"/>
        <w:numPr>
          <w:ilvl w:val="0"/>
          <w:numId w:val="2"/>
        </w:numPr>
      </w:pPr>
      <w:r>
        <w:rPr>
          <w:sz w:val="22"/>
          <w:szCs w:val="22"/>
        </w:rPr>
        <w:t xml:space="preserve">Evaluation</w:t>
      </w:r>
    </w:p>
    <w:p>
      <w:pPr>
        <w:pStyle w:val="ListParagraph"/>
        <w:numPr>
          <w:ilvl w:val="0"/>
          <w:numId w:val="2"/>
        </w:numPr>
      </w:pPr>
      <w:r>
        <w:rPr>
          <w:sz w:val="22"/>
          <w:szCs w:val="22"/>
        </w:rPr>
        <w:t xml:space="preserve">Beschlussvorschlag</w:t>
      </w:r>
    </w:p>
    <w:p>
      <w:r>
        <w:rPr>
          <w:color w:val="5A6272"/>
          <w:sz w:val="20"/>
          <w:szCs w:val="20"/>
        </w:rPr>
        <w:t xml:space="preserve">Kommunale Ergänzung: [____________________________________________]</w:t>
      </w:r>
    </w:p>
    <w:p>
      <w:pPr>
        <w:pStyle w:val="Heading2"/>
      </w:pPr>
      <w:r>
        <w:t xml:space="preserve">Muster-Beschlussvorschlag</w:t>
      </w:r>
    </w:p>
    <w:p>
      <w:r>
        <w:rPr>
          <w:sz w:val="22"/>
          <w:szCs w:val="22"/>
        </w:rPr>
        <w:t xml:space="preserve">Der Stadtrat beziehungsweise zuständige Ausschuss beauftragt die Verwaltung, ein ämterübergreifendes kommunales Graffiti-Konzept zu entwickeln und zunächst in einem zeitlich begrenzten Pilotprojekt umzusetzen. Bestandteil sollen eine zentrale Erfassung, klare Zuständigkeiten, definierte interne Bearbeitungsziele, eine fachgerechte Entfernung, der Schutz wiederholt betroffener Oberflächen sowie Präventions- und Beteiligungsangebote sein. Über Ergebnisse, Kosten und weitere Handlungsempfehlungen ist dem zuständigen Gremium nach Abschluss der Pilotphase zu berichten.</w:t>
      </w:r>
    </w:p>
    <w:p>
      <w:r>
        <w:rPr>
          <w:color w:val="5A6272"/>
          <w:sz w:val="20"/>
          <w:szCs w:val="20"/>
        </w:rPr>
        <w:t xml:space="preserve">Kommunale Ergänzung: [____________________________________________]</w:t>
      </w:r>
    </w:p>
    <w:p>
      <w:pPr>
        <w:pStyle w:val="Heading2"/>
      </w:pPr>
      <w:r>
        <w:t xml:space="preserve">Editierbare Platzhalter</w:t>
      </w:r>
    </w:p>
    <w:p>
      <w:pPr>
        <w:pStyle w:val="ListParagraph"/>
        <w:numPr>
          <w:ilvl w:val="0"/>
          <w:numId w:val="2"/>
        </w:numPr>
      </w:pPr>
      <w:r>
        <w:rPr>
          <w:b/>
          <w:bCs/>
          <w:sz w:val="22"/>
          <w:szCs w:val="22"/>
          <w:highlight w:val="yellow"/>
          <w:highlightCs w:val="yellow"/>
        </w:rPr>
        <w:t xml:space="preserve">[Name der Kommune]</w:t>
      </w:r>
    </w:p>
    <w:p>
      <w:pPr>
        <w:pStyle w:val="ListParagraph"/>
        <w:numPr>
          <w:ilvl w:val="0"/>
          <w:numId w:val="2"/>
        </w:numPr>
      </w:pPr>
      <w:r>
        <w:rPr>
          <w:b/>
          <w:bCs/>
          <w:sz w:val="22"/>
          <w:szCs w:val="22"/>
          <w:highlight w:val="yellow"/>
          <w:highlightCs w:val="yellow"/>
        </w:rPr>
        <w:t xml:space="preserve">[Gremium]</w:t>
      </w:r>
    </w:p>
    <w:p>
      <w:pPr>
        <w:pStyle w:val="ListParagraph"/>
        <w:numPr>
          <w:ilvl w:val="0"/>
          <w:numId w:val="2"/>
        </w:numPr>
      </w:pPr>
      <w:r>
        <w:rPr>
          <w:b/>
          <w:bCs/>
          <w:sz w:val="22"/>
          <w:szCs w:val="22"/>
          <w:highlight w:val="yellow"/>
          <w:highlightCs w:val="yellow"/>
        </w:rPr>
        <w:t xml:space="preserve">[Vorlagennummer]</w:t>
      </w:r>
    </w:p>
    <w:p>
      <w:pPr>
        <w:pStyle w:val="ListParagraph"/>
        <w:numPr>
          <w:ilvl w:val="0"/>
          <w:numId w:val="2"/>
        </w:numPr>
      </w:pPr>
      <w:r>
        <w:rPr>
          <w:b/>
          <w:bCs/>
          <w:sz w:val="22"/>
          <w:szCs w:val="22"/>
          <w:highlight w:val="yellow"/>
          <w:highlightCs w:val="yellow"/>
        </w:rPr>
        <w:t xml:space="preserve">[Sitzungsdatum]</w:t>
      </w:r>
    </w:p>
    <w:p>
      <w:pPr>
        <w:pStyle w:val="ListParagraph"/>
        <w:numPr>
          <w:ilvl w:val="0"/>
          <w:numId w:val="2"/>
        </w:numPr>
      </w:pPr>
      <w:r>
        <w:rPr>
          <w:b/>
          <w:bCs/>
          <w:sz w:val="22"/>
          <w:szCs w:val="22"/>
          <w:highlight w:val="yellow"/>
          <w:highlightCs w:val="yellow"/>
        </w:rPr>
        <w:t xml:space="preserve">[Haushaltsstelle]</w:t>
      </w:r>
    </w:p>
    <w:p>
      <w:pPr>
        <w:pStyle w:val="ListParagraph"/>
        <w:numPr>
          <w:ilvl w:val="0"/>
          <w:numId w:val="2"/>
        </w:numPr>
      </w:pPr>
      <w:r>
        <w:rPr>
          <w:b/>
          <w:bCs/>
          <w:sz w:val="22"/>
          <w:szCs w:val="22"/>
          <w:highlight w:val="yellow"/>
          <w:highlightCs w:val="yellow"/>
        </w:rPr>
        <w:t xml:space="preserve">[Pilotgebiet]</w:t>
      </w:r>
    </w:p>
    <w:p>
      <w:pPr>
        <w:pStyle w:val="ListParagraph"/>
        <w:numPr>
          <w:ilvl w:val="0"/>
          <w:numId w:val="2"/>
        </w:numPr>
      </w:pPr>
      <w:r>
        <w:rPr>
          <w:b/>
          <w:bCs/>
          <w:sz w:val="22"/>
          <w:szCs w:val="22"/>
          <w:highlight w:val="yellow"/>
          <w:highlightCs w:val="yellow"/>
        </w:rPr>
        <w:t xml:space="preserve">[Berichtstermin]</w:t>
      </w:r>
    </w:p>
    <w:p>
      <w:pPr>
        <w:pStyle w:val="Heading2"/>
      </w:pPr>
      <w:r>
        <w:t xml:space="preserve">Quellen und weiterführende Informationen</w:t>
      </w:r>
    </w:p>
    <w:p>
      <w:pPr>
        <w:pStyle w:val="ListParagraph"/>
        <w:numPr>
          <w:ilvl w:val="0"/>
          <w:numId w:val="2"/>
        </w:numPr>
      </w:pPr>
      <w:r>
        <w:rPr>
          <w:sz w:val="20"/>
          <w:szCs w:val="20"/>
        </w:rPr>
        <w:t xml:space="preserve">GraffitiNetzwerk Thüringen: Prävention und Organisation – https://www.graffitinetz.de/loesungen/praevention-organisation</w:t>
      </w:r>
    </w:p>
    <w:p>
      <w:pPr>
        <w:pStyle w:val="Heading2"/>
      </w:pPr>
      <w:r>
        <w:t xml:space="preserve">Änderungsverlauf</w:t>
      </w:r>
    </w:p>
    <w:p>
      <w:pPr>
        <w:pStyle w:val="ListParagraph"/>
        <w:numPr>
          <w:ilvl w:val="0"/>
          <w:numId w:val="2"/>
        </w:numPr>
      </w:pPr>
      <w:r>
        <w:rPr>
          <w:sz w:val="20"/>
          <w:szCs w:val="20"/>
        </w:rPr>
        <w:t xml:space="preserve">Version 1.0 (2026-08-24): Erstveröffentlichung im kommunalen Werkzeugkasten.</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5A6272"/>
        <w:sz w:val="16"/>
        <w:szCs w:val="16"/>
      </w:rPr>
      <w:t xml:space="preserve">Unverbindliche Arbeitshilfe – keine Rechtsberatung. Seite </w:t>
    </w:r>
    <w:r>
      <w:rPr>
        <w:color w:val="5A627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color w:val="5A6272"/>
        <w:sz w:val="16"/>
        <w:szCs w:val="16"/>
      </w:rPr>
      <w:t xml:space="preserve">GraffitiNetzwerk Thüringen · www.graffitinetz.de · AH-09 · Version 1.0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00" w:before="240"/>
      <w:outlineLvl w:val="0"/>
    </w:pPr>
    <w:rPr>
      <w:rFonts w:ascii="Arial" w:cs="Arial" w:eastAsia="Arial" w:hAnsi="Arial"/>
      <w:b/>
      <w:bCs/>
      <w:sz w:val="32"/>
      <w:szCs w:val="32"/>
    </w:rPr>
  </w:style>
  <w:style w:type="paragraph" w:styleId="Heading2">
    <w:name w:val="Heading 2"/>
    <w:basedOn w:val="Normal"/>
    <w:next w:val="Normal"/>
    <w:qFormat/>
    <w:pPr>
      <w:spacing w:after="140" w:before="260"/>
      <w:outlineLvl w:val="1"/>
    </w:pPr>
    <w:rPr>
      <w:rFonts w:ascii="Arial" w:cs="Arial" w:eastAsia="Arial" w:hAnsi="Arial"/>
      <w:b/>
      <w:bCs/>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2026-08-24T18:25:22.414Z</dcterms:created>
  <dcterms:modified xsi:type="dcterms:W3CDTF">2026-08-24T18:25:22.414Z</dcterms:modified>
</cp:coreProperties>
</file>

<file path=docProps/custom.xml><?xml version="1.0" encoding="utf-8"?>
<Properties xmlns="http://schemas.openxmlformats.org/officeDocument/2006/custom-properties" xmlns:vt="http://schemas.openxmlformats.org/officeDocument/2006/docPropsVTypes"/>
</file>