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5</w:t>
      </w:r>
    </w:p>
    <w:p>
      <w:pPr>
        <w:pStyle w:val="Heading1"/>
      </w:pPr>
      <w:r>
        <w:t xml:space="preserve">Dokumentationsbogen für Polizei, Versicherung und Eigentümer</w:t>
      </w:r>
    </w:p>
    <w:p>
      <w:r>
        <w:rPr>
          <w:i/>
          <w:iCs/>
          <w:sz w:val="22"/>
          <w:szCs w:val="22"/>
        </w:rPr>
        <w:t xml:space="preserve">Vollständiger Erfassungsbogen für einen Graffitivorgang – von der Feststellung über die Beweissicherung bis zur Abnahme und Präventionsempfehlung.</w:t>
      </w:r>
    </w:p>
    <w:p>
      <w:r>
        <w:rPr>
          <w:color w:val="5A6272"/>
          <w:sz w:val="18"/>
          <w:szCs w:val="18"/>
        </w:rPr>
        <w:t xml:space="preserve">AH-05 · Kategorie: Schadensmeldung und Dokumentation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Meldestelle, Objektverantwortliche, Ordnungsamt, Eigentümer · Bearbeitungsdauer: ca. 10 Minuten je Vorgang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Vorgang und Meldung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Vorgangsnummer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Datum und Uhrzeit der Feststellung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Datum und Uhrzeit der Meldung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Meldende Person oder Organisation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Kontaktdaten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Objekt und Standort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Adresse und GPS-Position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Objektbezeichnung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Eigentümer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Zuständige Organisation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Schadensbeschreibung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Schadensart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Vermuteter Tatzeitraum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Anzahl der Graffiti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Geschätzte Fläche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Untergrund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Verwendete Farbe oder Materialart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Beschreibung des Schriftzuges oder Motivs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Mögliche strafrechtliche Relevanz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Prioritätsstufe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Zeugen oder weitere Hinweise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Fotodokumentation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Übersichtsaufnahme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Detailaufnahme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Aufnahme des Umfeldes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Anzeige und Versicherung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Aktenzeichen der Polizei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Datum der Strafanzeige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Versicherungsnummer oder Schadennummer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Bearbeitung und Abschluss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Ausgewähltes Reinigungsverfahren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Beauftragter Dienstleister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Angebotssumme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Tatsächliche Kosten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Datum der Entfernung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Nachher-Fotos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Abnahme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Erforderliche Schutz- oder Präventionsmaßnahmen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Unterschriften beziehungsweise digitale Freigaben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Datenschutzfreundliche Hinweise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Keine unnötigen personenbezogenen Daten erfassen.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Erkennbare Personen und Kennzeichen möglichst vermeiden oder unkenntlich machen.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Zugriff auf berechtigte Personen beschränken.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Kommunale Lösch- und Aufbewahrungsregeln beachten.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Graffiti melden – https://www.graffitinetz.de/zielgruppen/buerger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AH-05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2026-08-24T18:25:22.243Z</dcterms:created>
  <dcterms:modified xsi:type="dcterms:W3CDTF">2026-08-24T18:25:22.243Z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